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Typography</w:t>
      </w:r>
      <w:bookmarkEnd w:id="0"/>
    </w:p>
    <w:p>
      <w:pPr>
        <w:pStyle w:val="Subtitle"/>
      </w:pPr>
      <w:r>
        <w:t xml:space="preserve">Produkt A · 2026-10-30 · https://groovy.simplo.dev/produkt-a/typography</w:t>
      </w:r>
    </w:p>
    <w:p>
      <w:r>
        <w:t xml:space="preserve">This is a short description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Quark 2 is Grav 2.0's default theme. It uses </w:t>
      </w:r>
      <w:hyperlink r:id="rId10" w:history="1">
        <w:r>
          <w:rPr>
            <w:rStyle w:val="Hyperlink"/>
          </w:rPr>
          <w:t xml:space="preserve">Blades CSS</w:t>
        </w:r>
      </w:hyperlink>
      <w:r>
        <w:t xml:space="preserve"> (the actively maintained successor to Pico CSS) as a classless foundation, layered with a Cal.com-inspired design system. Full Blades capabilities are documented in the </w:t>
      </w:r>
      <w:hyperlink r:id="rId11" w:history="1">
        <w:r>
          <w:rPr>
            <w:rStyle w:val="Hyperlink"/>
          </w:rPr>
          <w:t xml:space="preserve">Official Blades CSS Docs</w:t>
        </w:r>
      </w:hyperlink>
      <w:r>
        <w:t xml:space="preserve">.</w:t>
      </w:r>
    </w:p>
    <w:p>
      <w:r>
        <w:t xml:space="preserve">The </w:t>
      </w:r>
      <w:hyperlink r:id="rId12" w:history="1">
        <w:r>
          <w:rPr>
            <w:rStyle w:val="Hyperlink"/>
          </w:rPr>
          <w:t xml:space="preserve">Quark 2 theme</w:t>
        </w:r>
      </w:hyperlink>
      <w:r>
        <w:t xml:space="preserve"> is Grav's new default, replacing the long-serving Quark (1.x) theme. It pairs a pure-grayscale palette with </w:t>
      </w:r>
      <w:r>
        <w:rPr>
          <w:b/>
        </w:rPr>
        <w:t xml:space="preserve">Cal Sans</w:t>
      </w:r>
      <w:r>
        <w:t xml:space="preserve"> for display and </w:t>
      </w:r>
      <w:r>
        <w:rPr>
          <w:b/>
        </w:rPr>
        <w:t xml:space="preserve">Inter</w:t>
      </w:r>
      <w:r>
        <w:t xml:space="preserve"> for body text (both hosted locally), Font Awesome 7 icons, and auto/light/dark appearance that persists in the user's browser. The layout system is CSS Grid + modern custom properties rather than a framework grid.</w:t>
      </w:r>
    </w:p>
    <w:p>
      <w:pPr>
        <w:pStyle w:val="Heading1"/>
      </w:pPr>
      <w:bookmarkStart w:id="1" w:name="b2"/>
      <w:r>
        <w:t xml:space="preserve">Buttons and icon links</w:t>
      </w:r>
      <w:bookmarkEnd w:id="1"/>
    </w:p>
    <w:p>
      <w:r>
        <w:t xml:space="preserve">Open the </w:t>
      </w:r>
      <w:hyperlink r:id="rId13" w:history="1">
        <w:r>
          <w:rPr>
            <w:rStyle w:val="Hyperlink"/>
          </w:rPr>
          <w:t xml:space="preserve">settings</w:t>
        </w:r>
      </w:hyperlink>
      <w:r>
        <w:t xml:space="preserve"> when you like, or use the icon alone: </w:t>
      </w:r>
      <w:hyperlink r:id="rId13" w:history="1">
        <w:r>
          <w:rPr>
            <w:rStyle w:val="Hyperlink"/>
          </w:rPr>
          <w:t xml:space="preserve">Installation</w:t>
        </w:r>
      </w:hyperlink>
      <w:r>
        <w:t xml:space="preserve">.</w:t>
      </w:r>
    </w:p>
    <w:p>
      <w:hyperlink r:id="rId14" w:history="1">
        <w:r>
          <w:rPr>
            <w:rStyle w:val="Hyperlink"/>
          </w:rPr>
          <w:t xml:space="preserve">Get started</w:t>
        </w:r>
      </w:hyperlink>
      <w:r>
        <w:t xml:space="preserve"> </w:t>
      </w:r>
      <w:hyperlink r:id="rId15" w:history="1">
        <w:r>
          <w:rPr>
            <w:rStyle w:val="Hyperlink"/>
          </w:rPr>
          <w:t xml:space="preserve">Read the guides</w:t>
        </w:r>
      </w:hyperlink>
      <w:r>
        <w:t xml:space="preserve"> </w:t>
      </w:r>
      <w:hyperlink w:anchor="b1" w:history="1">
        <w:r>
          <w:rPr>
            <w:rStyle w:val="Hyperlink"/>
          </w:rPr>
          <w:t xml:space="preserve">Typography</w:t>
        </w:r>
      </w:hyperlink>
    </w:p>
    <w:p>
      <w:pPr>
        <w:pStyle w:val="Heading1"/>
      </w:pPr>
      <w:bookmarkStart w:id="2" w:name="b3"/>
      <w:r>
        <w:t xml:space="preserve">Headings</w:t>
      </w:r>
      <w:bookmarkEnd w:id="2"/>
    </w:p>
    <w:p>
      <w:r>
        <w:t xml:space="preserve">Quark 2 uses </w:t>
      </w:r>
      <w:r>
        <w:rPr>
          <w:b/>
        </w:rPr>
        <w:t xml:space="preserve">Cal Sans</w:t>
      </w:r>
      <w:r>
        <w:t xml:space="preserve"> for display headings and treats </w:t>
      </w:r>
      <w:r>
        <w:rPr>
          <w:rStyle w:val="VerbatimChar"/>
        </w:rPr>
        <w:t xml:space="preserve">h1</w:t>
      </w:r>
      <w:r>
        <w:t xml:space="preserve"> / </w:t>
      </w:r>
      <w:r>
        <w:rPr>
          <w:rStyle w:val="VerbatimChar"/>
        </w:rPr>
        <w:t xml:space="preserve">h2</w:t>
      </w:r>
      <w:r>
        <w:t xml:space="preserve"> distinctly — </w:t>
      </w:r>
      <w:r>
        <w:rPr>
          <w:rStyle w:val="VerbatimChar"/>
        </w:rPr>
        <w:t xml:space="preserve">h1</w:t>
      </w:r>
      <w:r>
        <w:t xml:space="preserve"> sits at a lighter display weight while </w:t>
      </w:r>
      <w:r>
        <w:rPr>
          <w:rStyle w:val="VerbatimChar"/>
        </w:rPr>
        <w:t xml:space="preserve">h2</w:t>
      </w:r>
      <w:r>
        <w:t xml:space="preserve"> is bolder and gains a small accent bar to mark section breaks. </w:t>
      </w:r>
      <w:r>
        <w:rPr>
          <w:rStyle w:val="VerbatimChar"/>
        </w:rPr>
        <w:t xml:space="preserve">h6</w:t>
      </w:r>
      <w:r>
        <w:t xml:space="preserve"> is rendered as an uppercase eyebrow label.</w:t>
      </w:r>
    </w:p>
    <w:p>
      <w:pPr>
        <w:pStyle w:val="Heading1"/>
      </w:pPr>
      <w:bookmarkStart w:id="3" w:name="b4"/>
      <w:r>
        <w:t xml:space="preserve">H1 Heading — airy, display weight</w:t>
      </w:r>
      <w:bookmarkEnd w:id="3"/>
    </w:p>
    <w:p>
      <w:pPr>
        <w:pStyle w:val="Heading1"/>
      </w:pPr>
      <w:bookmarkStart w:id="4" w:name="b5"/>
      <w:r>
        <w:t xml:space="preserve">H2 Heading — confident, with accent bar</w:t>
      </w:r>
      <w:bookmarkEnd w:id="4"/>
    </w:p>
    <w:p>
      <w:pPr>
        <w:pStyle w:val="Heading2"/>
      </w:pPr>
      <w:bookmarkStart w:id="5" w:name="b6"/>
      <w:r>
        <w:t xml:space="preserve">H3 Heading — workhorse section heading</w:t>
      </w:r>
      <w:bookmarkEnd w:id="5"/>
    </w:p>
    <w:p>
      <w:pPr>
        <w:pStyle w:val="Heading3"/>
      </w:pPr>
      <w:bookmarkStart w:id="6" w:name="b7"/>
      <w:r>
        <w:t xml:space="preserve">H4 Heading</w:t>
      </w:r>
      <w:bookmarkEnd w:id="6"/>
    </w:p>
    <w:p>
      <w:pPr>
        <w:pStyle w:val="Heading4"/>
      </w:pPr>
      <w:r>
        <w:t xml:space="preserve">H5 Heading</w:t>
      </w:r>
    </w:p>
    <w:p>
      <w:pPr>
        <w:pStyle w:val="Heading5"/>
      </w:pPr>
      <w:r>
        <w:t xml:space="preserve">H6 Heading — uppercase eyebrow</w:t>
      </w:r>
    </w:p>
    <w:p>
      <w:pPr>
        <w:pStyle w:val="SourceCode"/>
      </w:pPr>
      <w:r>
        <w:t xml:space="preserve"># H1 Heading</w:t>
        <w:br/>
        <w:t xml:space="preserve">## H2 Heading</w:t>
        <w:br/>
        <w:t xml:space="preserve">### H3 Heading</w:t>
        <w:br/>
        <w:t xml:space="preserve">#### H4 Heading</w:t>
        <w:br/>
        <w:t xml:space="preserve">##### H5 Heading</w:t>
        <w:br/>
        <w:t xml:space="preserve">###### H6 Heading</w:t>
      </w:r>
    </w:p>
    <w:p>
      <w:pPr>
        <w:pStyle w:val="Heading2"/>
      </w:pPr>
      <w:bookmarkStart w:id="7" w:name="b8"/>
      <w:r>
        <w:t xml:space="preserve">Paragraphs</w:t>
      </w:r>
      <w:bookmarkEnd w:id="7"/>
    </w:p>
    <w:p>
      <w:r>
        <w:t xml:space="preserve">Body copy is set in </w:t>
      </w:r>
      <w:r>
        <w:rPr>
          <w:b/>
        </w:rPr>
        <w:t xml:space="preserve">Inter</w:t>
      </w:r>
      <w:r>
        <w:t xml:space="preserve"> at 16px with a 1.7 line-height and subtle tracking. Links adopt the theme's </w:t>
      </w:r>
      <w:r>
        <w:rPr>
          <w:b/>
        </w:rPr>
        <w:t xml:space="preserve">accent color</w:t>
      </w:r>
      <w:r>
        <w:t xml:space="preserve"> — by default a restrained charcoal, but configurable to any hex via </w:t>
      </w:r>
      <w:r>
        <w:rPr>
          <w:rStyle w:val="VerbatimChar"/>
        </w:rPr>
        <w:t xml:space="preserve">Themes → Quark 2 → Accent Color</w:t>
      </w:r>
      <w:r>
        <w:t xml:space="preserve">.</w:t>
      </w:r>
    </w:p>
    <w:p>
      <w:r>
        <w:t xml:space="preserve">Lorem ipsum dolor sit amet, consectetur </w:t>
      </w:r>
      <w:hyperlink w:anchor="b1" w:history="1">
        <w:r>
          <w:rPr>
            <w:rStyle w:val="Hyperlink"/>
          </w:rPr>
          <w:t xml:space="preserve">adipiscing elit. Praesent risus leo, dictum in vehicula sit amet</w:t>
        </w:r>
      </w:hyperlink>
      <w:r>
        <w:t xml:space="preserve">, feugiat tempus tellus. Duis quis sodales risus. Etiam euismod ornare consequat.</w:t>
      </w:r>
    </w:p>
    <w:p>
      <w:r>
        <w:t xml:space="preserve">Climb leg rub face on everything give attitude nap all day for under the bed. Chase mice attack feet but rub face on everything hopped up on goofballs.</w:t>
      </w:r>
    </w:p>
    <w:p>
      <w:pPr>
        <w:pStyle w:val="Heading2"/>
      </w:pPr>
      <w:bookmarkStart w:id="8" w:name="b9"/>
      <w:r>
        <w:t xml:space="preserve">Markdown Semantic Text Elements</w:t>
      </w:r>
      <w:bookmarkEnd w:id="8"/>
    </w:p>
    <w:p>
      <w:r>
        <w:rPr>
          <w:b/>
        </w:rPr>
        <w:t xml:space="preserve">Bold</w:t>
      </w:r>
      <w:r>
        <w:t xml:space="preserve"> </w:t>
      </w:r>
      <w:r>
        <w:rPr>
          <w:rStyle w:val="VerbatimChar"/>
        </w:rPr>
        <w:t xml:space="preserve">**Bold**</w:t>
      </w:r>
    </w:p>
    <w:p>
      <w:r>
        <w:rPr>
          <w:i/>
        </w:rPr>
        <w:t xml:space="preserve">Italic</w:t>
      </w:r>
      <w:r>
        <w:t xml:space="preserve"> </w:t>
      </w:r>
      <w:r>
        <w:rPr>
          <w:rStyle w:val="VerbatimChar"/>
        </w:rPr>
        <w:t xml:space="preserve">_Italic_</w:t>
      </w:r>
    </w:p>
    <w:p>
      <w:r>
        <w:rPr>
          <w:strike/>
        </w:rPr>
        <w:t xml:space="preserve">Deleted</w:t>
      </w:r>
      <w:r>
        <w:t xml:space="preserve"> </w:t>
      </w:r>
      <w:r>
        <w:rPr>
          <w:rStyle w:val="VerbatimChar"/>
        </w:rPr>
        <w:t xml:space="preserve">~~Deleted~~</w:t>
      </w:r>
    </w:p>
    <w:p>
      <w:r>
        <w:rPr>
          <w:rStyle w:val="VerbatimChar"/>
        </w:rPr>
        <w:t xml:space="preserve">Inline Code</w:t>
      </w:r>
      <w:r>
        <w:t xml:space="preserve"> </w:t>
      </w:r>
      <w:r>
        <w:rPr>
          <w:rStyle w:val="VerbatimChar"/>
        </w:rPr>
        <w:t xml:space="preserve">`Inline Code`</w:t>
      </w:r>
    </w:p>
    <w:p>
      <w:pPr>
        <w:pStyle w:val="Heading2"/>
      </w:pPr>
      <w:bookmarkStart w:id="9" w:name="b10"/>
      <w:r>
        <w:t xml:space="preserve">HTML Semantic Text Elements</w:t>
      </w:r>
      <w:bookmarkEnd w:id="9"/>
    </w:p>
    <w:p>
      <w:r>
        <w:t xml:space="preserve">I18N</w:t>
      </w:r>
      <w:r>
        <w:t xml:space="preserve"> </w:t>
      </w:r>
      <w:r>
        <w:rPr>
          <w:rStyle w:val="VerbatimChar"/>
        </w:rPr>
        <w:t xml:space="preserve">&lt;abbr&gt;</w:t>
      </w:r>
    </w:p>
    <w:p>
      <w:r>
        <w:rPr>
          <w:i/>
        </w:rPr>
        <w:t xml:space="preserve">Citation</w:t>
      </w:r>
      <w:r>
        <w:t xml:space="preserve"> </w:t>
      </w:r>
      <w:r>
        <w:rPr>
          <w:rStyle w:val="VerbatimChar"/>
        </w:rPr>
        <w:t xml:space="preserve">&lt;cite&gt;</w:t>
      </w:r>
    </w:p>
    <w:p>
      <w:r>
        <w:rPr>
          <w:rStyle w:val="VerbatimChar"/>
        </w:rPr>
        <w:t xml:space="preserve">Ctrl + S</w:t>
      </w:r>
      <w:r>
        <w:t xml:space="preserve"> </w:t>
      </w:r>
      <w:r>
        <w:rPr>
          <w:rStyle w:val="VerbatimChar"/>
        </w:rPr>
        <w:t xml:space="preserve">&lt;kbd&gt;</w:t>
      </w:r>
    </w:p>
    <w:p>
      <w:r>
        <w:t xml:space="preserve">Text</w:t>
      </w:r>
      <w:r>
        <w:rPr>
          <w:vertAlign w:val="superscript"/>
        </w:rPr>
        <w:t xml:space="preserve">Superscripted</w:t>
      </w:r>
      <w:r>
        <w:t xml:space="preserve"> </w:t>
      </w:r>
      <w:r>
        <w:rPr>
          <w:rStyle w:val="VerbatimChar"/>
        </w:rPr>
        <w:t xml:space="preserve">&lt;sup&gt;</w:t>
      </w:r>
    </w:p>
    <w:p>
      <w:r>
        <w:t xml:space="preserve">Text</w:t>
      </w:r>
      <w:r>
        <w:rPr>
          <w:vertAlign w:val="subscript"/>
        </w:rPr>
        <w:t xml:space="preserve">Subscripted</w:t>
      </w:r>
      <w:r>
        <w:t xml:space="preserve"> </w:t>
      </w:r>
      <w:r>
        <w:rPr>
          <w:rStyle w:val="VerbatimChar"/>
        </w:rPr>
        <w:t xml:space="preserve">&lt;sub&gt;</w:t>
      </w:r>
    </w:p>
    <w:p>
      <w:r>
        <w:t xml:space="preserve">Underlined</w:t>
      </w:r>
      <w:r>
        <w:t xml:space="preserve"> </w:t>
      </w:r>
      <w:r>
        <w:rPr>
          <w:rStyle w:val="VerbatimChar"/>
        </w:rPr>
        <w:t xml:space="preserve">&lt;u&gt;</w:t>
      </w:r>
    </w:p>
    <w:p>
      <w:r>
        <w:rPr>
          <w:highlight w:val="yellow"/>
        </w:rPr>
        <w:t xml:space="preserve">Highlighted</w:t>
      </w:r>
      <w:r>
        <w:t xml:space="preserve"> </w:t>
      </w:r>
      <w:r>
        <w:rPr>
          <w:rStyle w:val="VerbatimChar"/>
        </w:rPr>
        <w:t xml:space="preserve">&lt;mark&gt;</w:t>
      </w:r>
    </w:p>
    <w:p>
      <w:r>
        <w:t xml:space="preserve">20:14</w:t>
      </w:r>
      <w:r>
        <w:t xml:space="preserve"> </w:t>
      </w:r>
      <w:r>
        <w:rPr>
          <w:rStyle w:val="VerbatimChar"/>
        </w:rPr>
        <w:t xml:space="preserve">&lt;time&gt;</w:t>
      </w:r>
    </w:p>
    <w:p>
      <w:r>
        <w:rPr>
          <w:i/>
        </w:rPr>
        <w:t xml:space="preserve">x = y + 2</w:t>
      </w:r>
      <w:r>
        <w:t xml:space="preserve"> </w:t>
      </w:r>
      <w:r>
        <w:rPr>
          <w:rStyle w:val="VerbatimChar"/>
        </w:rPr>
        <w:t xml:space="preserve">&lt;var&gt;</w:t>
      </w:r>
    </w:p>
    <w:p>
      <w:pPr>
        <w:pStyle w:val="Heading2"/>
      </w:pPr>
      <w:bookmarkStart w:id="10" w:name="b11"/>
      <w:r>
        <w:t xml:space="preserve">Blockquote</w:t>
      </w:r>
      <w:bookmarkEnd w:id="10"/>
    </w:p>
    <w:p>
      <w:pPr>
        <w:pStyle w:val="Quote"/>
      </w:pPr>
      <w:r>
        <w:t xml:space="preserve">The advance of technology is based on making it fit in so that you don't really even notice it, so it's part of everyday life.</w:t>
      </w:r>
    </w:p>
    <w:p>
      <w:pPr>
        <w:pStyle w:val="Quote"/>
      </w:pPr>
      <w:r>
        <w:rPr>
          <w:i/>
        </w:rPr>
        <w:t xml:space="preserve">- Bill Gates</w:t>
      </w:r>
    </w:p>
    <w:p>
      <w:pPr>
        <w:pStyle w:val="SourceCode"/>
      </w:pPr>
      <w:r>
        <w:t xml:space="preserve">&gt; The advance of technology is based on making it fit in so that you don't really even notice it,</w:t>
        <w:br/>
        <w:t xml:space="preserve">&gt; so it's part of everyday life.</w:t>
        <w:br/>
        <w:t xml:space="preserve">&gt;</w:t>
        <w:br/>
        <w:t xml:space="preserve">&gt; &lt;cite&gt;- Bill Gates&lt;/cite&gt;</w:t>
      </w:r>
    </w:p>
    <w:p>
      <w:pPr>
        <w:pStyle w:val="Heading2"/>
      </w:pPr>
      <w:bookmarkStart w:id="11" w:name="b12"/>
      <w:r>
        <w:t xml:space="preserve">Unordered List</w:t>
      </w:r>
      <w:bookmarkEnd w:id="11"/>
    </w:p>
    <w:p>
      <w:pPr>
        <w:pStyle w:val="ListParagraph"/>
        <w:numPr>
          <w:ilvl w:val="0"/>
          <w:numId w:val="1"/>
        </w:numPr>
      </w:pPr>
      <w:r>
        <w:t xml:space="preserve">list item 1</w:t>
      </w:r>
    </w:p>
    <w:p>
      <w:pPr>
        <w:pStyle w:val="ListParagraph"/>
        <w:numPr>
          <w:ilvl w:val="0"/>
          <w:numId w:val="1"/>
        </w:numPr>
      </w:pPr>
      <w:r>
        <w:t xml:space="preserve">list item 2</w:t>
      </w:r>
    </w:p>
    <w:p>
      <w:pPr>
        <w:pStyle w:val="ListParagraph"/>
        <w:numPr>
          <w:ilvl w:val="1"/>
          <w:numId w:val="1"/>
        </w:numPr>
      </w:pPr>
      <w:r>
        <w:t xml:space="preserve">list item 2.1</w:t>
      </w:r>
    </w:p>
    <w:p>
      <w:pPr>
        <w:pStyle w:val="ListParagraph"/>
        <w:numPr>
          <w:ilvl w:val="1"/>
          <w:numId w:val="1"/>
        </w:numPr>
      </w:pPr>
      <w:r>
        <w:t xml:space="preserve">list item 2.2</w:t>
      </w:r>
    </w:p>
    <w:p>
      <w:pPr>
        <w:pStyle w:val="ListParagraph"/>
        <w:numPr>
          <w:ilvl w:val="1"/>
          <w:numId w:val="1"/>
        </w:numPr>
      </w:pPr>
      <w:r>
        <w:t xml:space="preserve">list item 2.3</w:t>
      </w:r>
    </w:p>
    <w:p>
      <w:pPr>
        <w:pStyle w:val="ListParagraph"/>
        <w:numPr>
          <w:ilvl w:val="0"/>
          <w:numId w:val="1"/>
        </w:numPr>
      </w:pPr>
      <w:r>
        <w:t xml:space="preserve">list item 3</w:t>
      </w:r>
    </w:p>
    <w:p>
      <w:pPr>
        <w:pStyle w:val="SourceCode"/>
      </w:pPr>
      <w:r>
        <w:t xml:space="preserve">* list item 1</w:t>
        <w:br/>
        <w:t xml:space="preserve">* list item 2</w:t>
        <w:br/>
        <w:t xml:space="preserve">    * list item 2.1</w:t>
        <w:br/>
        <w:t xml:space="preserve">    * list item 2.2</w:t>
        <w:br/>
        <w:t xml:space="preserve">    * list item 2.3</w:t>
        <w:br/>
        <w:t xml:space="preserve">* list item 3</w:t>
      </w:r>
    </w:p>
    <w:p>
      <w:pPr>
        <w:pStyle w:val="Heading2"/>
      </w:pPr>
      <w:bookmarkStart w:id="12" w:name="b13"/>
      <w:r>
        <w:t xml:space="preserve">Ordered List</w:t>
      </w:r>
      <w:bookmarkEnd w:id="12"/>
    </w:p>
    <w:p>
      <w:pPr>
        <w:pStyle w:val="ListParagraph"/>
        <w:numPr>
          <w:ilvl w:val="0"/>
          <w:numId w:val="2"/>
        </w:numPr>
      </w:pPr>
      <w:r>
        <w:t xml:space="preserve">list item 1</w:t>
      </w:r>
    </w:p>
    <w:p>
      <w:pPr>
        <w:pStyle w:val="ListParagraph"/>
        <w:numPr>
          <w:ilvl w:val="0"/>
          <w:numId w:val="2"/>
        </w:numPr>
      </w:pPr>
      <w:r>
        <w:t xml:space="preserve">list item 2</w:t>
      </w:r>
    </w:p>
    <w:p>
      <w:pPr>
        <w:pStyle w:val="ListParagraph"/>
        <w:numPr>
          <w:ilvl w:val="1"/>
          <w:numId w:val="3"/>
        </w:numPr>
      </w:pPr>
      <w:r>
        <w:t xml:space="preserve">list item 2.1</w:t>
      </w:r>
    </w:p>
    <w:p>
      <w:pPr>
        <w:pStyle w:val="ListParagraph"/>
        <w:numPr>
          <w:ilvl w:val="1"/>
          <w:numId w:val="3"/>
        </w:numPr>
      </w:pPr>
      <w:r>
        <w:t xml:space="preserve">list item 2.2</w:t>
      </w:r>
    </w:p>
    <w:p>
      <w:pPr>
        <w:pStyle w:val="ListParagraph"/>
        <w:numPr>
          <w:ilvl w:val="1"/>
          <w:numId w:val="3"/>
        </w:numPr>
      </w:pPr>
      <w:r>
        <w:t xml:space="preserve">list item 2.3</w:t>
      </w:r>
    </w:p>
    <w:p>
      <w:pPr>
        <w:pStyle w:val="ListParagraph"/>
        <w:numPr>
          <w:ilvl w:val="0"/>
          <w:numId w:val="2"/>
        </w:numPr>
      </w:pPr>
      <w:r>
        <w:t xml:space="preserve">list item 3</w:t>
      </w:r>
    </w:p>
    <w:p>
      <w:pPr>
        <w:pStyle w:val="SourceCode"/>
      </w:pPr>
      <w:r>
        <w:t xml:space="preserve">1. list item 1</w:t>
        <w:br/>
        <w:t xml:space="preserve">1. list item 2</w:t>
        <w:br/>
        <w:t xml:space="preserve">    1. list item 2.1</w:t>
        <w:br/>
        <w:t xml:space="preserve">    1. list item 2.2</w:t>
        <w:br/>
        <w:t xml:space="preserve">    1. list item 2.3</w:t>
        <w:br/>
        <w:t xml:space="preserve">1. list item 3</w:t>
      </w:r>
    </w:p>
    <w:p>
      <w:pPr>
        <w:pStyle w:val="Heading2"/>
      </w:pPr>
      <w:bookmarkStart w:id="13" w:name="b14"/>
      <w:r>
        <w:t xml:space="preserve">Table</w:t>
      </w:r>
      <w:bookmarkEnd w:id="13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  <w:jc w:val="left"/>
            </w:pPr>
            <w:r>
              <w:t xml:space="preserve">Name</w:t>
            </w:r>
          </w:p>
        </w:tc>
        <w:tc>
          <w:tcPr>
            <w:tcW w:w="0" w:type="auto"/>
          </w:tcPr>
          <w:p>
            <w:pPr>
              <w:pStyle w:val="TableText"/>
              <w:jc w:val="center"/>
            </w:pPr>
            <w:r>
              <w:t xml:space="preserve">Genre</w:t>
            </w:r>
          </w:p>
        </w:tc>
        <w:tc>
          <w:tcPr>
            <w:tcW w:w="0" w:type="auto"/>
          </w:tcPr>
          <w:p>
            <w:pPr>
              <w:pStyle w:val="TableText"/>
              <w:jc w:val="right"/>
            </w:pPr>
            <w:r>
              <w:t xml:space="preserve">Release date</w:t>
            </w:r>
          </w:p>
        </w:tc>
      </w:tr>
      <w:tr>
        <w:tc>
          <w:tcPr>
            <w:tcW w:w="0" w:type="auto"/>
          </w:tcPr>
          <w:p>
            <w:pPr>
              <w:pStyle w:val="TableText"/>
              <w:jc w:val="left"/>
            </w:pPr>
            <w:r>
              <w:t xml:space="preserve">The Shawshank Redemption</w:t>
            </w:r>
          </w:p>
        </w:tc>
        <w:tc>
          <w:tcPr>
            <w:tcW w:w="0" w:type="auto"/>
          </w:tcPr>
          <w:p>
            <w:pPr>
              <w:pStyle w:val="TableText"/>
              <w:jc w:val="center"/>
            </w:pPr>
            <w:r>
              <w:t xml:space="preserve">Crime, Drama</w:t>
            </w:r>
          </w:p>
        </w:tc>
        <w:tc>
          <w:tcPr>
            <w:tcW w:w="0" w:type="auto"/>
          </w:tcPr>
          <w:p>
            <w:pPr>
              <w:pStyle w:val="TableText"/>
              <w:jc w:val="right"/>
            </w:pPr>
            <w:r>
              <w:t xml:space="preserve">14 October 1994</w:t>
            </w:r>
          </w:p>
        </w:tc>
      </w:tr>
      <w:tr>
        <w:tc>
          <w:tcPr>
            <w:tcW w:w="0" w:type="auto"/>
          </w:tcPr>
          <w:p>
            <w:pPr>
              <w:pStyle w:val="TableText"/>
              <w:jc w:val="left"/>
            </w:pPr>
            <w:r>
              <w:t xml:space="preserve">The Godfather</w:t>
            </w:r>
          </w:p>
        </w:tc>
        <w:tc>
          <w:tcPr>
            <w:tcW w:w="0" w:type="auto"/>
          </w:tcPr>
          <w:p>
            <w:pPr>
              <w:pStyle w:val="TableText"/>
              <w:jc w:val="center"/>
            </w:pPr>
            <w:r>
              <w:t xml:space="preserve">Crime, Drama</w:t>
            </w:r>
          </w:p>
        </w:tc>
        <w:tc>
          <w:tcPr>
            <w:tcW w:w="0" w:type="auto"/>
          </w:tcPr>
          <w:p>
            <w:pPr>
              <w:pStyle w:val="TableText"/>
              <w:jc w:val="right"/>
            </w:pPr>
            <w:r>
              <w:t xml:space="preserve">24 March 1972</w:t>
            </w:r>
          </w:p>
        </w:tc>
      </w:tr>
      <w:tr>
        <w:tc>
          <w:tcPr>
            <w:tcW w:w="0" w:type="auto"/>
          </w:tcPr>
          <w:p>
            <w:pPr>
              <w:pStyle w:val="TableText"/>
              <w:jc w:val="left"/>
            </w:pPr>
            <w:r>
              <w:t xml:space="preserve">Schindler's List</w:t>
            </w:r>
          </w:p>
        </w:tc>
        <w:tc>
          <w:tcPr>
            <w:tcW w:w="0" w:type="auto"/>
          </w:tcPr>
          <w:p>
            <w:pPr>
              <w:pStyle w:val="TableText"/>
              <w:jc w:val="center"/>
            </w:pPr>
            <w:r>
              <w:t xml:space="preserve">Biography, Drama, History</w:t>
            </w:r>
          </w:p>
        </w:tc>
        <w:tc>
          <w:tcPr>
            <w:tcW w:w="0" w:type="auto"/>
          </w:tcPr>
          <w:p>
            <w:pPr>
              <w:pStyle w:val="TableText"/>
              <w:jc w:val="right"/>
            </w:pPr>
            <w:r>
              <w:t xml:space="preserve">4 February 1994</w:t>
            </w:r>
          </w:p>
        </w:tc>
      </w:tr>
      <w:tr>
        <w:tc>
          <w:tcPr>
            <w:tcW w:w="0" w:type="auto"/>
          </w:tcPr>
          <w:p>
            <w:pPr>
              <w:pStyle w:val="TableText"/>
              <w:jc w:val="left"/>
            </w:pPr>
            <w:r>
              <w:t xml:space="preserve">Se7en</w:t>
            </w:r>
          </w:p>
        </w:tc>
        <w:tc>
          <w:tcPr>
            <w:tcW w:w="0" w:type="auto"/>
          </w:tcPr>
          <w:p>
            <w:pPr>
              <w:pStyle w:val="TableText"/>
              <w:jc w:val="center"/>
            </w:pPr>
            <w:r>
              <w:t xml:space="preserve">Crime, Drama, Mystery</w:t>
            </w:r>
          </w:p>
        </w:tc>
        <w:tc>
          <w:tcPr>
            <w:tcW w:w="0" w:type="auto"/>
          </w:tcPr>
          <w:p>
            <w:pPr>
              <w:pStyle w:val="TableText"/>
              <w:jc w:val="right"/>
            </w:pPr>
            <w:r>
              <w:t xml:space="preserve">22 September 1995</w:t>
            </w:r>
          </w:p>
        </w:tc>
      </w:tr>
    </w:tbl>
    <w:p/>
    <w:p>
      <w:pPr>
        <w:pStyle w:val="SourceCode"/>
      </w:pPr>
      <w:r>
        <w:t xml:space="preserve">| Name                        | Genre                         | Release date         |</w:t>
        <w:br/>
        <w:t xml:space="preserve">| :-------------------------- | :---------------------------: | -------------------: |</w:t>
        <w:br/>
        <w:t xml:space="preserve">| The Shawshank Redemption    | Crime, Drama                  | 14 October 1994      |</w:t>
        <w:br/>
        <w:t xml:space="preserve">| The Godfather               | Crime, Drama                  | 24 March 1972        |</w:t>
        <w:br/>
        <w:t xml:space="preserve">| Schindler's List            | Biography, Drama, History     | 4 February 1994      |</w:t>
        <w:br/>
        <w:t xml:space="preserve">| Se7en                       | Crime, Drama, Mystery         | 22 September 1995    |</w:t>
      </w:r>
    </w:p>
    <w:p>
      <w:pPr>
        <w:pStyle w:val="Heading2"/>
      </w:pPr>
      <w:bookmarkStart w:id="14" w:name="b15"/>
      <w:r>
        <w:t xml:space="preserve">Alerts</w:t>
      </w:r>
      <w:bookmarkEnd w:id="14"/>
    </w:p>
    <w:p>
      <w:r>
        <w:t xml:space="preserve">Grav 2.0 replaces the legacy </w:t>
      </w:r>
      <w:r>
        <w:rPr>
          <w:rStyle w:val="VerbatimChar"/>
        </w:rPr>
        <w:t xml:space="preserve">markdown-notices</w:t>
      </w:r>
      <w:r>
        <w:t xml:space="preserve"> plugin with </w:t>
      </w:r>
      <w:hyperlink r:id="rId16" w:history="1">
        <w:r>
          <w:rPr>
            <w:rStyle w:val="Hyperlink"/>
            <w:rFonts w:ascii="Consolas" w:hAnsi="Consolas" w:cs="Consolas"/>
          </w:rPr>
          <w:t xml:space="preserve">github-markdown-alerts</w:t>
        </w:r>
      </w:hyperlink>
      <w:r>
        <w:t xml:space="preserve">, which renders </w:t>
      </w:r>
      <w:hyperlink r:id="rId17" w:history="1">
        <w:r>
          <w:rPr>
            <w:rStyle w:val="Hyperlink"/>
          </w:rPr>
          <w:t xml:space="preserve">GitHub-flavored Markdown alerts</w:t>
        </w:r>
      </w:hyperlink>
      <w:r>
        <w:t xml:space="preserve">. Five types are available, each with an accent stripe, icon, and label: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Highlights information that users should take into account, even when skimming.</w:t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Optional information to help a user be more successful.</w:t>
      </w:r>
    </w:p>
    <w:p>
      <w:pPr>
        <w:pStyle w:val="AlertImportant"/>
        <w:keepNext/>
      </w:pPr>
      <w:r>
        <w:rPr>
          <w:b/>
        </w:rPr>
        <w:t xml:space="preserve">Important</w:t>
      </w:r>
    </w:p>
    <w:p>
      <w:pPr>
        <w:pStyle w:val="AlertImportant"/>
      </w:pPr>
      <w:r>
        <w:t xml:space="preserve">Crucial information necessary for users to succeed.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Critical content demanding immediate user attention due to potential risks.</w:t>
      </w:r>
    </w:p>
    <w:p>
      <w:pPr>
        <w:pStyle w:val="AlertCaution"/>
        <w:keepNext/>
      </w:pPr>
      <w:r>
        <w:rPr>
          <w:b/>
        </w:rPr>
        <w:t xml:space="preserve">Caution</w:t>
      </w:r>
    </w:p>
    <w:p>
      <w:pPr>
        <w:pStyle w:val="AlertCaution"/>
      </w:pPr>
      <w:r>
        <w:t xml:space="preserve">Negative potential consequences of an action.</w:t>
      </w:r>
    </w:p>
    <w:p>
      <w:pPr>
        <w:pStyle w:val="SourceCode"/>
      </w:pPr>
      <w:r>
        <w:t xml:space="preserve">&gt; [!NOTE]</w:t>
        <w:br/>
        <w:t xml:space="preserve">&gt; Highlights information that users should take into account, even when skimming.</w:t>
        <w:br/>
        <w:br/>
        <w:t xml:space="preserve">&gt; [!TIP]</w:t>
        <w:br/>
        <w:t xml:space="preserve">&gt; Optional information to help a user be more successful.</w:t>
        <w:br/>
        <w:br/>
        <w:t xml:space="preserve">&gt; [!IMPORTANT]</w:t>
        <w:br/>
        <w:t xml:space="preserve">&gt; Crucial information necessary for users to succeed.</w:t>
        <w:br/>
        <w:br/>
        <w:t xml:space="preserve">&gt; [!WARNING]</w:t>
        <w:br/>
        <w:t xml:space="preserve">&gt; Critical content demanding immediate user attention due to potential risks.</w:t>
        <w:br/>
        <w:br/>
        <w:t xml:space="preserve">&gt; [!CAUTION]</w:t>
        <w:br/>
        <w:t xml:space="preserve">&gt; Negative potential consequences of an action.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blades.ninja/" TargetMode="External"/><Relationship Id="rId11" Type="http://schemas.openxmlformats.org/officeDocument/2006/relationships/hyperlink" Target="https://blades.ninja/#docs" TargetMode="External"/><Relationship Id="rId12" Type="http://schemas.openxmlformats.org/officeDocument/2006/relationships/hyperlink" Target="https://github.com/getgrav/grav-theme-quark2" TargetMode="External"/><Relationship Id="rId13" Type="http://schemas.openxmlformats.org/officeDocument/2006/relationships/hyperlink" Target="https://groovy.simplo.dev/produkt-a/komma-igang/installation" TargetMode="External"/><Relationship Id="rId14" Type="http://schemas.openxmlformats.org/officeDocument/2006/relationships/hyperlink" Target="https://groovy.simplo.dev/produkt-a/komma-igang" TargetMode="External"/><Relationship Id="rId15" Type="http://schemas.openxmlformats.org/officeDocument/2006/relationships/hyperlink" Target="https://groovy.simplo.dev/produkt-a/guider" TargetMode="External"/><Relationship Id="rId16" Type="http://schemas.openxmlformats.org/officeDocument/2006/relationships/hyperlink" Target="https://github.com/grav/grav-plugin-github-markdown-alerts" TargetMode="External"/><Relationship Id="rId17" Type="http://schemas.openxmlformats.org/officeDocument/2006/relationships/hyperlink" Target="https://docs.github.com/en/get-started/writing-on-github/getting-started-with-writing-and-formatting-on-github/basic-writing-and-formatting-syntax#alert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Typography</dc:title>
  <dc:creator>Produkt A</dc:creator>
  <dcterms:created xsi:type="dcterms:W3CDTF">2026-10-30T18:35:27Z</dcterms:created>
  <dcterms:modified xsi:type="dcterms:W3CDTF">2026-10-30T18:35:27Z</dcterms:modified>
</cp:coreProperties>
</file>